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left"/>
        <w:rPr>
          <w:rFonts w:hint="eastAsia" w:ascii="Times New Roman" w:hAnsi="Times New Roman" w:eastAsia="仿宋" w:cs="Times New Roman"/>
          <w:kern w:val="2"/>
          <w:sz w:val="32"/>
          <w:szCs w:val="32"/>
          <w:lang w:val="en-US" w:eastAsia="zh-CN" w:bidi="ar-SA"/>
        </w:rPr>
      </w:pPr>
      <w:r>
        <w:rPr>
          <w:rFonts w:hint="default" w:ascii="Times New Roman" w:hAnsi="Times New Roman" w:eastAsia="仿宋" w:cs="Times New Roman"/>
          <w:b/>
          <w:bCs/>
          <w:kern w:val="2"/>
          <w:sz w:val="28"/>
          <w:szCs w:val="28"/>
          <w:lang w:val="en-US" w:eastAsia="zh-CN" w:bidi="ar-SA"/>
        </w:rPr>
        <w:t>“诚实守信 做受尊敬的上市公司”投资者保护专项行动</w:t>
      </w:r>
      <w:r>
        <w:rPr>
          <w:rFonts w:hint="eastAsia" w:ascii="Times New Roman" w:hAnsi="Times New Roman" w:eastAsia="仿宋" w:cs="Times New Roman"/>
          <w:b/>
          <w:bCs/>
          <w:kern w:val="2"/>
          <w:sz w:val="28"/>
          <w:szCs w:val="28"/>
          <w:lang w:val="en-US" w:eastAsia="zh-CN" w:bidi="ar-SA"/>
        </w:rPr>
        <w:t>系列宣传文章</w:t>
      </w:r>
    </w:p>
    <w:p>
      <w:pPr>
        <w:spacing w:after="156" w:afterLines="50" w:line="560" w:lineRule="exact"/>
        <w:jc w:val="left"/>
        <w:rPr>
          <w:rFonts w:hint="eastAsia" w:ascii="Times New Roman" w:hAnsi="Times New Roman" w:eastAsia="仿宋" w:cs="Times New Roman"/>
          <w:kern w:val="2"/>
          <w:sz w:val="32"/>
          <w:szCs w:val="32"/>
          <w:lang w:val="en-US" w:eastAsia="zh-CN" w:bidi="ar-SA"/>
        </w:rPr>
      </w:pPr>
    </w:p>
    <w:p>
      <w:pPr>
        <w:ind w:left="109" w:leftChars="52"/>
        <w:jc w:val="center"/>
        <w:rPr>
          <w:rFonts w:ascii="黑体" w:hAnsi="黑体" w:eastAsia="黑体" w:cs="黑体"/>
          <w:color w:val="333333"/>
          <w:sz w:val="32"/>
          <w:szCs w:val="32"/>
          <w:shd w:val="clear" w:color="auto" w:fill="FFFFFF"/>
        </w:rPr>
      </w:pPr>
      <w:r>
        <w:rPr>
          <w:rFonts w:hint="eastAsia" w:ascii="Arial" w:hAnsi="Arial" w:cs="Arial"/>
          <w:color w:val="333333"/>
          <w:sz w:val="32"/>
          <w:szCs w:val="32"/>
          <w:shd w:val="clear" w:color="auto" w:fill="FFFFFF"/>
        </w:rPr>
        <w:t>学习领会新证券法要求 切实提高公司治理水平</w:t>
      </w:r>
    </w:p>
    <w:p>
      <w:pPr>
        <w:ind w:firstLine="600" w:firstLineChars="200"/>
        <w:rPr>
          <w:rFonts w:ascii="Arial" w:hAnsi="Arial" w:cs="Arial"/>
          <w:color w:val="333333"/>
          <w:sz w:val="30"/>
          <w:szCs w:val="30"/>
          <w:shd w:val="clear" w:color="auto" w:fill="FFFFFF"/>
        </w:rPr>
      </w:pPr>
      <w:bookmarkStart w:id="0" w:name="_GoBack"/>
      <w:bookmarkEnd w:id="0"/>
    </w:p>
    <w:p>
      <w:pPr>
        <w:ind w:firstLine="600" w:firstLineChars="200"/>
        <w:rPr>
          <w:rFonts w:ascii="Arial" w:hAnsi="Arial" w:cs="Arial"/>
          <w:color w:val="333333"/>
          <w:sz w:val="30"/>
          <w:szCs w:val="30"/>
          <w:shd w:val="clear" w:color="auto" w:fill="FFFFFF"/>
        </w:rPr>
      </w:pPr>
      <w:r>
        <w:rPr>
          <w:rFonts w:hint="eastAsia" w:ascii="Arial" w:hAnsi="Arial" w:cs="Arial"/>
          <w:color w:val="333333"/>
          <w:sz w:val="30"/>
          <w:szCs w:val="30"/>
          <w:shd w:val="clear" w:color="auto" w:fill="FFFFFF"/>
        </w:rPr>
        <w:t>本次《</w:t>
      </w:r>
      <w:r>
        <w:rPr>
          <w:rFonts w:ascii="Arial" w:hAnsi="Arial" w:cs="Arial"/>
          <w:color w:val="333333"/>
          <w:sz w:val="30"/>
          <w:szCs w:val="30"/>
          <w:shd w:val="clear" w:color="auto" w:fill="FFFFFF"/>
        </w:rPr>
        <w:t>证券法</w:t>
      </w:r>
      <w:r>
        <w:rPr>
          <w:rFonts w:hint="eastAsia" w:ascii="Arial" w:hAnsi="Arial" w:cs="Arial"/>
          <w:color w:val="333333"/>
          <w:sz w:val="30"/>
          <w:szCs w:val="30"/>
          <w:shd w:val="clear" w:color="auto" w:fill="FFFFFF"/>
        </w:rPr>
        <w:t>》修订总结了多年来我国证券市场改革发展、监管执法、风险防控的实践经验，在深入分析证券市场运行规律和发展阶段性特点的基础上作出了一系列新的制度改革完善，为资本市场的长期平稳发展奠定了基础，也对上市公司提出了更高的要求。凤凰传媒今年以来围绕贯彻落实新</w:t>
      </w:r>
      <w:r>
        <w:rPr>
          <w:rFonts w:ascii="Arial" w:hAnsi="Arial" w:cs="Arial"/>
          <w:color w:val="333333"/>
          <w:sz w:val="30"/>
          <w:szCs w:val="30"/>
          <w:shd w:val="clear" w:color="auto" w:fill="FFFFFF"/>
        </w:rPr>
        <w:t>《证券法》，开展了以下几个方面的工作。</w:t>
      </w:r>
    </w:p>
    <w:p>
      <w:pPr>
        <w:ind w:firstLine="602" w:firstLineChars="200"/>
        <w:rPr>
          <w:rFonts w:ascii="Arial" w:hAnsi="Arial" w:cs="Arial"/>
          <w:b/>
          <w:color w:val="333333"/>
          <w:sz w:val="30"/>
          <w:szCs w:val="30"/>
          <w:shd w:val="clear" w:color="auto" w:fill="FFFFFF"/>
        </w:rPr>
      </w:pPr>
      <w:r>
        <w:rPr>
          <w:rFonts w:hint="eastAsia" w:ascii="Arial" w:hAnsi="Arial" w:cs="Arial"/>
          <w:b/>
          <w:color w:val="333333"/>
          <w:sz w:val="30"/>
          <w:szCs w:val="30"/>
          <w:shd w:val="clear" w:color="auto" w:fill="FFFFFF"/>
        </w:rPr>
        <w:t>一、深刻领会新法精髓，确保公司治理与时俱进。</w:t>
      </w:r>
    </w:p>
    <w:p>
      <w:pPr>
        <w:pStyle w:val="10"/>
        <w:ind w:firstLine="600" w:firstLineChars="200"/>
        <w:rPr>
          <w:rFonts w:ascii="Arial" w:hAnsi="Arial" w:eastAsiaTheme="minorEastAsia"/>
          <w:sz w:val="30"/>
          <w:szCs w:val="30"/>
          <w:shd w:val="clear" w:color="auto" w:fill="FFFFFF"/>
        </w:rPr>
      </w:pPr>
      <w:r>
        <w:rPr>
          <w:rFonts w:hint="eastAsia" w:ascii="Arial" w:hAnsi="Arial" w:eastAsiaTheme="minorEastAsia"/>
          <w:sz w:val="30"/>
          <w:szCs w:val="30"/>
          <w:shd w:val="clear" w:color="auto" w:fill="FFFFFF"/>
        </w:rPr>
        <w:t>公司积极组织公司董监高、相关部门人员、控股股东相关人员参加权威机构组织的新《证券法》培训，学习其在</w:t>
      </w:r>
      <w:r>
        <w:rPr>
          <w:rFonts w:ascii="Arial" w:hAnsi="Arial" w:eastAsiaTheme="minorEastAsia"/>
          <w:sz w:val="30"/>
          <w:szCs w:val="30"/>
          <w:shd w:val="clear" w:color="auto" w:fill="FFFFFF"/>
        </w:rPr>
        <w:t>完善证券发行制度、完善证券交易制度、完善上市公司收购制度、强化信息披露要求、强化投资者保护、显著提高证券违法违规成本、强化监管执法和风险防控等方面</w:t>
      </w:r>
      <w:r>
        <w:rPr>
          <w:rFonts w:hint="eastAsia" w:eastAsiaTheme="minorEastAsia"/>
          <w:sz w:val="30"/>
          <w:szCs w:val="30"/>
          <w:shd w:val="clear" w:color="auto" w:fill="FFFFFF"/>
        </w:rPr>
        <w:t>的重要</w:t>
      </w:r>
      <w:r>
        <w:rPr>
          <w:rFonts w:hint="eastAsia" w:ascii="Arial" w:hAnsi="Arial" w:eastAsiaTheme="minorEastAsia"/>
          <w:sz w:val="30"/>
          <w:szCs w:val="30"/>
          <w:shd w:val="clear" w:color="auto" w:fill="FFFFFF"/>
        </w:rPr>
        <w:t>变化，了解监管的意图，掌握最新的规定，力争</w:t>
      </w:r>
      <w:r>
        <w:rPr>
          <w:rFonts w:ascii="Arial" w:hAnsi="Arial" w:eastAsiaTheme="minorEastAsia"/>
          <w:sz w:val="30"/>
          <w:szCs w:val="30"/>
          <w:shd w:val="clear" w:color="auto" w:fill="FFFFFF"/>
        </w:rPr>
        <w:t>做到知法懂法守法用法。</w:t>
      </w:r>
    </w:p>
    <w:p>
      <w:pPr>
        <w:pStyle w:val="10"/>
        <w:ind w:firstLine="600" w:firstLineChars="200"/>
        <w:rPr>
          <w:rFonts w:ascii="Arial" w:hAnsi="Arial" w:cs="宋体"/>
          <w:sz w:val="30"/>
          <w:szCs w:val="30"/>
          <w:shd w:val="clear" w:color="auto" w:fill="FFFFFF"/>
        </w:rPr>
      </w:pPr>
      <w:r>
        <w:rPr>
          <w:rFonts w:ascii="Arial" w:hAnsi="Arial" w:cs="宋体"/>
          <w:sz w:val="30"/>
          <w:szCs w:val="30"/>
          <w:shd w:val="clear" w:color="auto" w:fill="FFFFFF"/>
        </w:rPr>
        <w:t>通过学习培训，公司相关人员既感到压力倍增，也感觉充满希望。压力来自于法规</w:t>
      </w:r>
      <w:r>
        <w:rPr>
          <w:rFonts w:hint="eastAsia" w:ascii="Arial" w:hAnsi="Arial" w:cs="宋体"/>
          <w:sz w:val="30"/>
          <w:szCs w:val="30"/>
          <w:shd w:val="clear" w:color="auto" w:fill="FFFFFF"/>
        </w:rPr>
        <w:t>对</w:t>
      </w:r>
      <w:r>
        <w:rPr>
          <w:rFonts w:ascii="Arial" w:hAnsi="Arial" w:cs="宋体"/>
          <w:sz w:val="30"/>
          <w:szCs w:val="30"/>
          <w:shd w:val="clear" w:color="auto" w:fill="FFFFFF"/>
        </w:rPr>
        <w:t>公司治理的要求越来越高，违法违规的成本显著提高</w:t>
      </w:r>
      <w:r>
        <w:rPr>
          <w:rFonts w:hint="eastAsia" w:ascii="Arial" w:hAnsi="Arial" w:cs="宋体"/>
          <w:sz w:val="30"/>
          <w:szCs w:val="30"/>
          <w:shd w:val="clear" w:color="auto" w:fill="FFFFFF"/>
        </w:rPr>
        <w:t>，注册制的推行势必将导致公司面临两极分化，许多公司存在被边缘化的可能；希望在于凤凰传媒作为连续三年被上交所评为信息披露A档的公司，具备良好的基础，只要能及时顺应法规变化，提高公司治理和内控水平，将有机会在众多上市公司中脱颖能出，借助资本市场实现更好的发展。目前，公司已经根据新法要求，对《公司内幕知情人管理制度》等规章制度进行了优化调整。</w:t>
      </w:r>
    </w:p>
    <w:p>
      <w:pPr>
        <w:pStyle w:val="10"/>
        <w:ind w:firstLine="602" w:firstLineChars="200"/>
        <w:rPr>
          <w:rFonts w:ascii="Arial" w:hAnsi="Arial" w:cs="Arial"/>
          <w:b/>
          <w:color w:val="333333"/>
          <w:sz w:val="30"/>
          <w:szCs w:val="30"/>
          <w:shd w:val="clear" w:color="auto" w:fill="FFFFFF"/>
        </w:rPr>
      </w:pPr>
      <w:r>
        <w:rPr>
          <w:rFonts w:hint="eastAsia" w:ascii="Arial" w:hAnsi="Arial" w:cs="Arial"/>
          <w:b/>
          <w:color w:val="333333"/>
          <w:sz w:val="30"/>
          <w:szCs w:val="30"/>
          <w:shd w:val="clear" w:color="auto" w:fill="FFFFFF"/>
        </w:rPr>
        <w:t>二、提高信息披露质量，为价值判断提供充分依据。</w:t>
      </w:r>
    </w:p>
    <w:p>
      <w:pPr>
        <w:pStyle w:val="4"/>
        <w:spacing w:before="0" w:beforeAutospacing="0" w:after="0" w:afterAutospacing="0"/>
        <w:ind w:firstLine="600" w:firstLineChars="200"/>
        <w:rPr>
          <w:rFonts w:ascii="Arial" w:hAnsi="Arial"/>
          <w:kern w:val="2"/>
          <w:sz w:val="30"/>
          <w:szCs w:val="30"/>
          <w:shd w:val="clear" w:color="auto" w:fill="FFFFFF"/>
        </w:rPr>
      </w:pPr>
      <w:r>
        <w:rPr>
          <w:rFonts w:hint="eastAsia" w:ascii="Arial" w:hAnsi="Arial"/>
          <w:kern w:val="2"/>
          <w:sz w:val="30"/>
          <w:szCs w:val="30"/>
          <w:shd w:val="clear" w:color="auto" w:fill="FFFFFF"/>
        </w:rPr>
        <w:t>注册制的核心之一就是在法律规制与监管部门的有效监督之下，市场主体进行充分、及时与可核查的信息披露。本次证券法修订，将信息披露单列一章，突出强化了市场信息披露的相关要求，主要内容包括：扩大信息披露义务人的范围；完善信息披露的内容；强调应当充分披露投资者作出价值判断和投资决策所必需的信息等。这些规定总体上有助于提升上市公司质量，进一步发挥资本市场功能，为各参与主体打造更优质的环境。上交所也于今年2月发布了《关于认真贯彻执行新&lt;证券法&gt;做好上市公司信息披露相关工作的通知》。</w:t>
      </w:r>
    </w:p>
    <w:p>
      <w:pPr>
        <w:pStyle w:val="4"/>
        <w:spacing w:before="0" w:beforeAutospacing="0" w:after="0" w:afterAutospacing="0"/>
        <w:ind w:firstLine="600" w:firstLineChars="200"/>
        <w:rPr>
          <w:rFonts w:ascii="Arial" w:hAnsi="Arial"/>
          <w:kern w:val="2"/>
          <w:sz w:val="30"/>
          <w:szCs w:val="30"/>
          <w:shd w:val="clear" w:color="auto" w:fill="FFFFFF"/>
        </w:rPr>
      </w:pPr>
      <w:r>
        <w:rPr>
          <w:rFonts w:ascii="Arial" w:hAnsi="Arial"/>
          <w:kern w:val="2"/>
          <w:sz w:val="30"/>
          <w:szCs w:val="30"/>
          <w:shd w:val="clear" w:color="auto" w:fill="FFFFFF"/>
        </w:rPr>
        <w:t>除了</w:t>
      </w:r>
      <w:r>
        <w:rPr>
          <w:rFonts w:hint="eastAsia" w:ascii="Arial" w:hAnsi="Arial"/>
          <w:kern w:val="2"/>
          <w:sz w:val="30"/>
          <w:szCs w:val="30"/>
          <w:shd w:val="clear" w:color="auto" w:fill="FFFFFF"/>
        </w:rPr>
        <w:t>确保</w:t>
      </w:r>
      <w:r>
        <w:rPr>
          <w:rFonts w:ascii="Arial" w:hAnsi="Arial"/>
          <w:kern w:val="2"/>
          <w:sz w:val="30"/>
          <w:szCs w:val="30"/>
          <w:shd w:val="clear" w:color="auto" w:fill="FFFFFF"/>
        </w:rPr>
        <w:t>真实、准确、完整、及时</w:t>
      </w:r>
      <w:r>
        <w:rPr>
          <w:rFonts w:hint="eastAsia" w:ascii="Arial" w:hAnsi="Arial"/>
          <w:kern w:val="2"/>
          <w:sz w:val="30"/>
          <w:szCs w:val="30"/>
          <w:shd w:val="clear" w:color="auto" w:fill="FFFFFF"/>
        </w:rPr>
        <w:t>、公平</w:t>
      </w:r>
      <w:r>
        <w:rPr>
          <w:rFonts w:ascii="Arial" w:hAnsi="Arial"/>
          <w:kern w:val="2"/>
          <w:sz w:val="30"/>
          <w:szCs w:val="30"/>
          <w:shd w:val="clear" w:color="auto" w:fill="FFFFFF"/>
        </w:rPr>
        <w:t>外，</w:t>
      </w:r>
      <w:r>
        <w:rPr>
          <w:rFonts w:hint="eastAsia" w:ascii="Arial" w:hAnsi="Arial"/>
          <w:kern w:val="2"/>
          <w:sz w:val="30"/>
          <w:szCs w:val="30"/>
          <w:shd w:val="clear" w:color="auto" w:fill="FFFFFF"/>
        </w:rPr>
        <w:t>凤凰传媒信息披露力争做到</w:t>
      </w:r>
      <w:r>
        <w:rPr>
          <w:rFonts w:ascii="Arial" w:hAnsi="Arial"/>
          <w:kern w:val="2"/>
          <w:sz w:val="30"/>
          <w:szCs w:val="30"/>
          <w:shd w:val="clear" w:color="auto" w:fill="FFFFFF"/>
        </w:rPr>
        <w:t>简明清晰、通俗易懂，便于投资者阅读和理解。</w:t>
      </w:r>
      <w:r>
        <w:rPr>
          <w:rFonts w:hint="eastAsia" w:ascii="Arial" w:hAnsi="Arial"/>
          <w:kern w:val="2"/>
          <w:sz w:val="30"/>
          <w:szCs w:val="30"/>
          <w:shd w:val="clear" w:color="auto" w:fill="FFFFFF"/>
        </w:rPr>
        <w:t>在披露年报的过程中，积极披露行业信息，包括公司的业务模式、竞争优势和分板块经营数据等，为投资者的价值判断提供充分的信息；并根据新法要求，将保证范围从董事、高管拓宽到监事。在进行自愿披露时，坚持谨慎性原则，尤其是在回复上证E互动平台投资者问题时，公司能够做到客观理性，杜绝蹭热点行为。</w:t>
      </w:r>
    </w:p>
    <w:p>
      <w:pPr>
        <w:ind w:firstLine="602" w:firstLineChars="200"/>
        <w:rPr>
          <w:rFonts w:ascii="Arial" w:hAnsi="Arial" w:cs="Arial"/>
          <w:b/>
          <w:color w:val="333333"/>
          <w:sz w:val="30"/>
          <w:szCs w:val="30"/>
          <w:shd w:val="clear" w:color="auto" w:fill="FFFFFF"/>
        </w:rPr>
      </w:pPr>
      <w:r>
        <w:rPr>
          <w:rFonts w:hint="eastAsia" w:ascii="Arial" w:hAnsi="Arial" w:cs="Arial"/>
          <w:b/>
          <w:color w:val="333333"/>
          <w:sz w:val="30"/>
          <w:szCs w:val="30"/>
          <w:shd w:val="clear" w:color="auto" w:fill="FFFFFF"/>
        </w:rPr>
        <w:t>三、加强投资者关系管理，有效维持投资者利益。</w:t>
      </w:r>
    </w:p>
    <w:p>
      <w:pPr>
        <w:ind w:firstLine="600" w:firstLineChars="200"/>
        <w:rPr>
          <w:rFonts w:ascii="Arial" w:hAnsi="Arial" w:cs="Arial"/>
          <w:color w:val="333333"/>
          <w:sz w:val="30"/>
          <w:szCs w:val="30"/>
          <w:shd w:val="clear" w:color="auto" w:fill="FFFFFF"/>
        </w:rPr>
      </w:pPr>
      <w:r>
        <w:rPr>
          <w:rFonts w:hint="eastAsia" w:ascii="Arial" w:hAnsi="Arial" w:cs="Arial"/>
          <w:color w:val="333333"/>
          <w:sz w:val="30"/>
          <w:szCs w:val="30"/>
          <w:shd w:val="clear" w:color="auto" w:fill="FFFFFF"/>
        </w:rPr>
        <w:t>公司始终高度重视投资者关系管理工作，通过券商策略会、投资者见面会、邀请投资者调研、电话会议、上证E互动平台等多种方式，与各类投资者保持畅通的交流。新法颁布后，公司重视程度进一步提高，尤其是疫情期间，投资者对在线教育发展、疫情影响等问题十分关心，我们克服困难加大了与投资者沟通的力度，通过中金公司、招商证券、方正证券等知名券商组织了多场电话会议，与机构投资者充分交流；今年以来，已通过上证e</w:t>
      </w:r>
      <w:r>
        <w:rPr>
          <w:rFonts w:ascii="Arial" w:hAnsi="Arial" w:cs="Arial"/>
          <w:color w:val="333333"/>
          <w:sz w:val="30"/>
          <w:szCs w:val="30"/>
          <w:shd w:val="clear" w:color="auto" w:fill="FFFFFF"/>
        </w:rPr>
        <w:t>互动平台，答复各类</w:t>
      </w:r>
      <w:r>
        <w:rPr>
          <w:rFonts w:hint="eastAsia" w:ascii="Arial" w:hAnsi="Arial" w:cs="Arial"/>
          <w:color w:val="333333"/>
          <w:sz w:val="30"/>
          <w:szCs w:val="30"/>
          <w:shd w:val="clear" w:color="auto" w:fill="FFFFFF"/>
        </w:rPr>
        <w:t>问题共29</w:t>
      </w:r>
      <w:r>
        <w:rPr>
          <w:rFonts w:ascii="Arial" w:hAnsi="Arial" w:cs="Arial"/>
          <w:color w:val="333333"/>
          <w:sz w:val="30"/>
          <w:szCs w:val="30"/>
          <w:shd w:val="clear" w:color="auto" w:fill="FFFFFF"/>
        </w:rPr>
        <w:t>个，及时</w:t>
      </w:r>
      <w:r>
        <w:rPr>
          <w:rFonts w:hint="eastAsia" w:ascii="Arial" w:hAnsi="Arial" w:cs="Arial"/>
          <w:color w:val="333333"/>
          <w:sz w:val="30"/>
          <w:szCs w:val="30"/>
          <w:shd w:val="clear" w:color="auto" w:fill="FFFFFF"/>
        </w:rPr>
        <w:t>解答</w:t>
      </w:r>
      <w:r>
        <w:rPr>
          <w:rFonts w:ascii="Arial" w:hAnsi="Arial" w:cs="Arial"/>
          <w:color w:val="333333"/>
          <w:sz w:val="30"/>
          <w:szCs w:val="30"/>
          <w:shd w:val="clear" w:color="auto" w:fill="FFFFFF"/>
        </w:rPr>
        <w:t>中小投资</w:t>
      </w:r>
      <w:r>
        <w:rPr>
          <w:rFonts w:hint="eastAsia" w:ascii="Arial" w:hAnsi="Arial" w:cs="Arial"/>
          <w:color w:val="333333"/>
          <w:sz w:val="30"/>
          <w:szCs w:val="30"/>
          <w:shd w:val="clear" w:color="auto" w:fill="FFFFFF"/>
        </w:rPr>
        <w:t>者关心的问题</w:t>
      </w:r>
      <w:r>
        <w:rPr>
          <w:rFonts w:ascii="Arial" w:hAnsi="Arial" w:cs="Arial"/>
          <w:color w:val="333333"/>
          <w:sz w:val="30"/>
          <w:szCs w:val="30"/>
          <w:shd w:val="clear" w:color="auto" w:fill="FFFFFF"/>
        </w:rPr>
        <w:t>。</w:t>
      </w:r>
      <w:r>
        <w:rPr>
          <w:rFonts w:hint="eastAsia" w:ascii="Arial" w:hAnsi="Arial" w:cs="Arial"/>
          <w:color w:val="333333"/>
          <w:sz w:val="30"/>
          <w:szCs w:val="30"/>
          <w:shd w:val="clear" w:color="auto" w:fill="FFFFFF"/>
        </w:rPr>
        <w:t>2</w:t>
      </w:r>
      <w:r>
        <w:rPr>
          <w:rFonts w:ascii="Arial" w:hAnsi="Arial" w:cs="Arial"/>
          <w:color w:val="333333"/>
          <w:sz w:val="30"/>
          <w:szCs w:val="30"/>
          <w:shd w:val="clear" w:color="auto" w:fill="FFFFFF"/>
        </w:rPr>
        <w:t>019年年报、</w:t>
      </w:r>
      <w:r>
        <w:rPr>
          <w:rFonts w:hint="eastAsia" w:ascii="Arial" w:hAnsi="Arial" w:cs="Arial"/>
          <w:color w:val="333333"/>
          <w:sz w:val="30"/>
          <w:szCs w:val="30"/>
          <w:shd w:val="clear" w:color="auto" w:fill="FFFFFF"/>
        </w:rPr>
        <w:t>2</w:t>
      </w:r>
      <w:r>
        <w:rPr>
          <w:rFonts w:ascii="Arial" w:hAnsi="Arial" w:cs="Arial"/>
          <w:color w:val="333333"/>
          <w:sz w:val="30"/>
          <w:szCs w:val="30"/>
          <w:shd w:val="clear" w:color="auto" w:fill="FFFFFF"/>
        </w:rPr>
        <w:t>020年第一季度报告披露后，我们及时地在上交所平台组织</w:t>
      </w:r>
      <w:r>
        <w:rPr>
          <w:rFonts w:hint="eastAsia" w:ascii="Arial" w:hAnsi="Arial" w:cs="Arial"/>
          <w:color w:val="333333"/>
          <w:sz w:val="30"/>
          <w:szCs w:val="30"/>
          <w:shd w:val="clear" w:color="auto" w:fill="FFFFFF"/>
        </w:rPr>
        <w:t>了</w:t>
      </w:r>
      <w:r>
        <w:rPr>
          <w:rFonts w:ascii="Arial" w:hAnsi="Arial" w:cs="Arial"/>
          <w:color w:val="333333"/>
          <w:sz w:val="30"/>
          <w:szCs w:val="30"/>
          <w:shd w:val="clear" w:color="auto" w:fill="FFFFFF"/>
        </w:rPr>
        <w:t>业绩说明会</w:t>
      </w:r>
      <w:r>
        <w:rPr>
          <w:rFonts w:hint="eastAsia" w:ascii="Arial" w:hAnsi="Arial" w:cs="Arial"/>
          <w:color w:val="333333"/>
          <w:sz w:val="30"/>
          <w:szCs w:val="30"/>
          <w:shd w:val="clear" w:color="auto" w:fill="FFFFFF"/>
        </w:rPr>
        <w:t>，与投资者就经营发展状况，现金分红等重要事项进行充分交流</w:t>
      </w:r>
      <w:r>
        <w:rPr>
          <w:rFonts w:ascii="Arial" w:hAnsi="Arial" w:cs="Arial"/>
          <w:color w:val="333333"/>
          <w:sz w:val="30"/>
          <w:szCs w:val="30"/>
          <w:shd w:val="clear" w:color="auto" w:fill="FFFFFF"/>
        </w:rPr>
        <w:t>。</w:t>
      </w:r>
    </w:p>
    <w:p>
      <w:pPr>
        <w:ind w:firstLine="600" w:firstLineChars="200"/>
        <w:rPr>
          <w:rFonts w:ascii="Arial" w:hAnsi="Arial" w:cs="Arial"/>
          <w:color w:val="333333"/>
          <w:sz w:val="30"/>
          <w:szCs w:val="30"/>
          <w:shd w:val="clear" w:color="auto" w:fill="FFFFFF"/>
        </w:rPr>
      </w:pPr>
      <w:r>
        <w:rPr>
          <w:rFonts w:hint="eastAsia" w:ascii="Arial" w:hAnsi="Arial" w:cs="Arial"/>
          <w:color w:val="333333"/>
          <w:sz w:val="30"/>
          <w:szCs w:val="30"/>
          <w:shd w:val="clear" w:color="auto" w:fill="FFFFFF"/>
        </w:rPr>
        <w:t>公司始终坚持以高比例现金分红回报投资者。公司上市以来，已累计实施现金分红45.81</w:t>
      </w:r>
      <w:r>
        <w:rPr>
          <w:rFonts w:ascii="Arial" w:hAnsi="Arial" w:cs="Arial"/>
          <w:color w:val="333333"/>
          <w:sz w:val="30"/>
          <w:szCs w:val="30"/>
          <w:shd w:val="clear" w:color="auto" w:fill="FFFFFF"/>
        </w:rPr>
        <w:t>亿元，占募集资金的</w:t>
      </w:r>
      <w:r>
        <w:rPr>
          <w:rFonts w:hint="eastAsia" w:ascii="Arial" w:hAnsi="Arial" w:cs="Arial"/>
          <w:color w:val="333333"/>
          <w:sz w:val="30"/>
          <w:szCs w:val="30"/>
          <w:shd w:val="clear" w:color="auto" w:fill="FFFFFF"/>
        </w:rPr>
        <w:t>106.09</w:t>
      </w:r>
      <w:r>
        <w:rPr>
          <w:rFonts w:ascii="Arial" w:hAnsi="Arial" w:cs="Arial"/>
          <w:color w:val="333333"/>
          <w:sz w:val="30"/>
          <w:szCs w:val="30"/>
          <w:shd w:val="clear" w:color="auto" w:fill="FFFFFF"/>
        </w:rPr>
        <w:t>%，在上市公司中居于前列。近两年，公司现金分红比例接近</w:t>
      </w:r>
      <w:r>
        <w:rPr>
          <w:rFonts w:hint="eastAsia" w:ascii="Arial" w:hAnsi="Arial" w:cs="Arial"/>
          <w:color w:val="333333"/>
          <w:sz w:val="30"/>
          <w:szCs w:val="30"/>
          <w:shd w:val="clear" w:color="auto" w:fill="FFFFFF"/>
        </w:rPr>
        <w:t>6</w:t>
      </w:r>
      <w:r>
        <w:rPr>
          <w:rFonts w:ascii="Arial" w:hAnsi="Arial" w:cs="Arial"/>
          <w:color w:val="333333"/>
          <w:sz w:val="30"/>
          <w:szCs w:val="30"/>
          <w:shd w:val="clear" w:color="auto" w:fill="FFFFFF"/>
        </w:rPr>
        <w:t>0%，得到了广大投资者的认可。</w:t>
      </w:r>
    </w:p>
    <w:p>
      <w:pPr>
        <w:ind w:firstLine="600" w:firstLineChars="200"/>
        <w:jc w:val="right"/>
        <w:rPr>
          <w:rFonts w:ascii="Arial" w:hAnsi="Arial" w:cs="Arial"/>
          <w:color w:val="333333"/>
          <w:sz w:val="30"/>
          <w:szCs w:val="30"/>
          <w:shd w:val="clear" w:color="auto" w:fill="FFFFFF"/>
        </w:rPr>
      </w:pPr>
    </w:p>
    <w:p>
      <w:pPr>
        <w:rPr>
          <w:rFonts w:ascii="Arial" w:hAnsi="Arial" w:cs="Arial"/>
          <w:color w:val="333333"/>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30E"/>
    <w:rsid w:val="0003305C"/>
    <w:rsid w:val="00050DEB"/>
    <w:rsid w:val="000E14E8"/>
    <w:rsid w:val="001A43BF"/>
    <w:rsid w:val="001E4ED7"/>
    <w:rsid w:val="0025671F"/>
    <w:rsid w:val="003B09FE"/>
    <w:rsid w:val="004A07D2"/>
    <w:rsid w:val="004F7706"/>
    <w:rsid w:val="00563104"/>
    <w:rsid w:val="005862F1"/>
    <w:rsid w:val="00597B5F"/>
    <w:rsid w:val="006D76D3"/>
    <w:rsid w:val="00705ECB"/>
    <w:rsid w:val="00734E4C"/>
    <w:rsid w:val="007D4826"/>
    <w:rsid w:val="00817EF1"/>
    <w:rsid w:val="00850CA6"/>
    <w:rsid w:val="008A4EFD"/>
    <w:rsid w:val="008D7F87"/>
    <w:rsid w:val="009E5422"/>
    <w:rsid w:val="00AC330E"/>
    <w:rsid w:val="00B23B8E"/>
    <w:rsid w:val="00B279AD"/>
    <w:rsid w:val="00B90E79"/>
    <w:rsid w:val="00BA3E86"/>
    <w:rsid w:val="00BC70CD"/>
    <w:rsid w:val="00CF21EB"/>
    <w:rsid w:val="00D3490A"/>
    <w:rsid w:val="00E00BBE"/>
    <w:rsid w:val="00E23F7F"/>
    <w:rsid w:val="00EB4247"/>
    <w:rsid w:val="00EC7604"/>
    <w:rsid w:val="052D0EE5"/>
    <w:rsid w:val="224A0EF2"/>
    <w:rsid w:val="2D686CC0"/>
    <w:rsid w:val="3F5753B5"/>
    <w:rsid w:val="6C1E6C87"/>
    <w:rsid w:val="76286779"/>
    <w:rsid w:val="7A7016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bjh-p"/>
    <w:basedOn w:val="6"/>
    <w:qFormat/>
    <w:uiPriority w:val="0"/>
  </w:style>
  <w:style w:type="character" w:customStyle="1" w:styleId="8">
    <w:name w:val="页眉 Char"/>
    <w:basedOn w:val="6"/>
    <w:link w:val="3"/>
    <w:qFormat/>
    <w:uiPriority w:val="99"/>
    <w:rPr>
      <w:kern w:val="2"/>
      <w:sz w:val="18"/>
      <w:szCs w:val="18"/>
    </w:rPr>
  </w:style>
  <w:style w:type="character" w:customStyle="1" w:styleId="9">
    <w:name w:val="页脚 Char"/>
    <w:basedOn w:val="6"/>
    <w:link w:val="2"/>
    <w:uiPriority w:val="99"/>
    <w:rPr>
      <w:kern w:val="2"/>
      <w:sz w:val="18"/>
      <w:szCs w:val="18"/>
    </w:rPr>
  </w:style>
  <w:style w:type="paragraph" w:customStyle="1" w:styleId="10">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1">
    <w:name w:val="15"/>
    <w:basedOn w:val="6"/>
    <w:uiPriority w:val="0"/>
    <w:rPr>
      <w:rFonts w:hint="default" w:ascii="Calibri" w:hAnsi="Calibri" w:cs="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220</Words>
  <Characters>1258</Characters>
  <Lines>10</Lines>
  <Paragraphs>2</Paragraphs>
  <TotalTime>0</TotalTime>
  <ScaleCrop>false</ScaleCrop>
  <LinksUpToDate>false</LinksUpToDate>
  <CharactersWithSpaces>1476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2020-05-12T11:07:00Z</dcterms:created>
  <dc:creator>xiaoyu</dc:creator>
  <cp:lastModifiedBy>马晓鹏</cp:lastModifiedBy>
  <dcterms:modified xsi:type="dcterms:W3CDTF">2020-05-27T09:25:59Z</dcterms:modified>
  <dc:title>“诚实守信 做受尊敬的上市公司”投资者保护专项行动系列宣传文章</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